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F59" w:rsidRDefault="00D726A5">
      <w:pPr>
        <w:jc w:val="center"/>
        <w:rPr>
          <w:rFonts w:ascii="宋体" w:eastAsia="宋体" w:hAnsi="宋体" w:cs="宋体"/>
          <w:b/>
          <w:sz w:val="44"/>
          <w:szCs w:val="44"/>
        </w:rPr>
      </w:pPr>
      <w:r>
        <w:rPr>
          <w:rFonts w:ascii="宋体" w:eastAsia="宋体" w:hAnsi="宋体" w:cs="宋体" w:hint="eastAsia"/>
          <w:b/>
          <w:sz w:val="44"/>
          <w:szCs w:val="44"/>
        </w:rPr>
        <w:t>经胃腹腔淋巴结活检技术临床应用</w:t>
      </w:r>
    </w:p>
    <w:p w:rsidR="00CB6F59" w:rsidRDefault="00D726A5">
      <w:pPr>
        <w:jc w:val="center"/>
        <w:rPr>
          <w:rFonts w:ascii="宋体" w:eastAsia="宋体" w:hAnsi="宋体" w:cs="宋体"/>
          <w:b/>
          <w:sz w:val="44"/>
          <w:szCs w:val="44"/>
        </w:rPr>
      </w:pPr>
      <w:r>
        <w:rPr>
          <w:rFonts w:ascii="宋体" w:eastAsia="宋体" w:hAnsi="宋体" w:cs="宋体" w:hint="eastAsia"/>
          <w:b/>
          <w:sz w:val="44"/>
          <w:szCs w:val="44"/>
        </w:rPr>
        <w:t>质量控制指标</w:t>
      </w:r>
    </w:p>
    <w:p w:rsidR="00CB6F59" w:rsidRDefault="00D726A5">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5D7686">
        <w:rPr>
          <w:rFonts w:ascii="楷体" w:eastAsia="楷体" w:hAnsi="楷体" w:cs="楷体" w:hint="eastAsia"/>
          <w:bCs/>
          <w:sz w:val="32"/>
          <w:szCs w:val="32"/>
        </w:rPr>
        <w:t>年</w:t>
      </w:r>
      <w:r>
        <w:rPr>
          <w:rFonts w:ascii="楷体" w:eastAsia="楷体" w:hAnsi="楷体" w:cs="楷体" w:hint="eastAsia"/>
          <w:bCs/>
          <w:sz w:val="32"/>
          <w:szCs w:val="32"/>
        </w:rPr>
        <w:t>版）</w:t>
      </w:r>
    </w:p>
    <w:p w:rsidR="00CB6F59" w:rsidRDefault="00CB6F59">
      <w:pPr>
        <w:rPr>
          <w:rFonts w:ascii="黑体" w:eastAsia="黑体" w:hAnsi="黑体" w:cs="黑体"/>
          <w:sz w:val="32"/>
          <w:szCs w:val="32"/>
        </w:rPr>
      </w:pPr>
    </w:p>
    <w:p w:rsidR="00CB6F59" w:rsidRDefault="00D726A5">
      <w:pPr>
        <w:pStyle w:val="a6"/>
        <w:ind w:firstLine="640"/>
        <w:rPr>
          <w:rFonts w:ascii="黑体" w:eastAsia="黑体" w:hAnsi="黑体" w:cs="黑体"/>
          <w:sz w:val="32"/>
          <w:szCs w:val="32"/>
        </w:rPr>
      </w:pPr>
      <w:r>
        <w:rPr>
          <w:rFonts w:ascii="黑体" w:eastAsia="黑体" w:hAnsi="黑体" w:cs="黑体" w:hint="eastAsia"/>
          <w:sz w:val="32"/>
          <w:szCs w:val="32"/>
        </w:rPr>
        <w:t>一、</w:t>
      </w:r>
      <w:r>
        <w:rPr>
          <w:rFonts w:ascii="黑体" w:eastAsia="黑体" w:hAnsi="黑体" w:cs="黑体" w:hint="eastAsia"/>
          <w:sz w:val="32"/>
          <w:szCs w:val="32"/>
        </w:rPr>
        <w:t>术中输血率</w:t>
      </w:r>
    </w:p>
    <w:p w:rsidR="00CB6F59" w:rsidRDefault="00D726A5" w:rsidP="005D768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行经胃腹腔淋巴结活检术的手术对象中术中需要输血治疗的病例数占同时期行经胃腹腔淋巴结活检术的总例数的比列。</w:t>
      </w:r>
    </w:p>
    <w:p w:rsidR="00CB6F59" w:rsidRDefault="00D726A5" w:rsidP="005D7686">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CB6F59" w:rsidRDefault="00D726A5">
      <w:pPr>
        <w:rPr>
          <w:rFonts w:ascii="仿宋" w:eastAsia="仿宋" w:hAnsi="仿宋" w:cs="仿宋"/>
          <w:sz w:val="28"/>
          <w:szCs w:val="28"/>
        </w:rPr>
      </w:pPr>
      <w:r>
        <w:rPr>
          <w:rFonts w:ascii="仿宋" w:eastAsia="仿宋" w:hAnsi="仿宋" w:cs="仿宋" w:hint="eastAsia"/>
          <w:sz w:val="32"/>
          <w:szCs w:val="32"/>
        </w:rPr>
        <w:t>术中输血率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行经胃腹腔淋巴结活检术病例中接受输血治疗的例数</m:t>
            </m:r>
          </m:num>
          <m:den>
            <m:r>
              <m:rPr>
                <m:sty m:val="p"/>
              </m:rPr>
              <w:rPr>
                <w:rFonts w:ascii="Cambria Math" w:eastAsia="仿宋" w:hAnsi="Cambria Math" w:cs="仿宋" w:hint="eastAsia"/>
                <w:sz w:val="32"/>
                <w:szCs w:val="32"/>
              </w:rPr>
              <m:t>同期行经胃腹腔淋巴结活检术总例数</m:t>
            </m:r>
          </m:den>
        </m:f>
      </m:oMath>
      <w:r>
        <w:rPr>
          <w:rFonts w:ascii="Arial" w:eastAsia="仿宋" w:hAnsi="Arial" w:cs="Arial"/>
          <w:sz w:val="32"/>
          <w:szCs w:val="32"/>
        </w:rPr>
        <w:t>×</w:t>
      </w:r>
      <w:r>
        <w:rPr>
          <w:rFonts w:ascii="仿宋" w:eastAsia="仿宋" w:hAnsi="仿宋" w:cs="仿宋" w:hint="eastAsia"/>
          <w:sz w:val="32"/>
          <w:szCs w:val="32"/>
        </w:rPr>
        <w:t>100%</w:t>
      </w:r>
    </w:p>
    <w:p w:rsidR="00CB6F59" w:rsidRDefault="00CB6F59"/>
    <w:p w:rsidR="00CB6F59" w:rsidRDefault="00D726A5">
      <w:pPr>
        <w:pStyle w:val="a6"/>
        <w:ind w:firstLine="640"/>
        <w:rPr>
          <w:rFonts w:ascii="黑体" w:eastAsia="黑体" w:hAnsi="黑体" w:cs="黑体"/>
          <w:sz w:val="32"/>
          <w:szCs w:val="32"/>
        </w:rPr>
      </w:pPr>
      <w:r>
        <w:rPr>
          <w:rFonts w:ascii="黑体" w:eastAsia="黑体" w:hAnsi="黑体" w:cs="黑体" w:hint="eastAsia"/>
          <w:bCs/>
          <w:sz w:val="32"/>
          <w:szCs w:val="32"/>
        </w:rPr>
        <w:t>二、</w:t>
      </w:r>
      <w:r>
        <w:rPr>
          <w:rFonts w:ascii="黑体" w:eastAsia="黑体" w:hAnsi="黑体" w:cs="黑体" w:hint="eastAsia"/>
          <w:sz w:val="32"/>
          <w:szCs w:val="32"/>
        </w:rPr>
        <w:t>术后诊断率</w:t>
      </w:r>
    </w:p>
    <w:p w:rsidR="00CB6F59" w:rsidRDefault="00D726A5">
      <w:pPr>
        <w:ind w:firstLineChars="200"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行经胃腹膜活检手术对象中术中</w:t>
      </w:r>
      <w:r>
        <w:rPr>
          <w:rFonts w:ascii="仿宋" w:eastAsia="仿宋" w:hAnsi="仿宋" w:cs="仿宋" w:hint="eastAsia"/>
          <w:sz w:val="32"/>
          <w:szCs w:val="32"/>
        </w:rPr>
        <w:t xml:space="preserve"> </w:t>
      </w:r>
      <w:r>
        <w:rPr>
          <w:rFonts w:ascii="仿宋" w:eastAsia="仿宋" w:hAnsi="仿宋" w:cs="仿宋" w:hint="eastAsia"/>
          <w:sz w:val="32"/>
          <w:szCs w:val="32"/>
        </w:rPr>
        <w:t>术后明确诊断的患者</w:t>
      </w:r>
      <w:r>
        <w:rPr>
          <w:rFonts w:ascii="仿宋" w:eastAsia="仿宋" w:hAnsi="仿宋" w:cs="仿宋" w:hint="eastAsia"/>
          <w:sz w:val="32"/>
          <w:szCs w:val="32"/>
        </w:rPr>
        <w:t xml:space="preserve"> </w:t>
      </w:r>
      <w:r>
        <w:rPr>
          <w:rFonts w:ascii="仿宋" w:eastAsia="仿宋" w:hAnsi="仿宋" w:cs="仿宋" w:hint="eastAsia"/>
          <w:sz w:val="32"/>
          <w:szCs w:val="32"/>
        </w:rPr>
        <w:t>占同时期行经胃腹膜活检手术的总例数的比列。</w:t>
      </w:r>
    </w:p>
    <w:p w:rsidR="00CB6F59" w:rsidRDefault="00D726A5" w:rsidP="005D7686">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CB6F59" w:rsidRDefault="00D726A5">
      <w:pPr>
        <w:rPr>
          <w:rFonts w:ascii="黑体" w:eastAsia="黑体" w:hAnsi="黑体" w:cs="黑体"/>
          <w:sz w:val="32"/>
          <w:szCs w:val="32"/>
        </w:rPr>
      </w:pPr>
      <w:r>
        <w:rPr>
          <w:rFonts w:ascii="仿宋" w:eastAsia="仿宋" w:hAnsi="仿宋" w:cs="仿宋" w:hint="eastAsia"/>
          <w:sz w:val="32"/>
          <w:szCs w:val="32"/>
        </w:rPr>
        <w:t>术后诊断率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经胃腹膜活检手术术后明确诊断的患者</m:t>
            </m:r>
          </m:num>
          <m:den>
            <m:r>
              <m:rPr>
                <m:sty m:val="p"/>
              </m:rPr>
              <w:rPr>
                <w:rFonts w:ascii="Cambria Math" w:eastAsia="仿宋" w:hAnsi="Cambria Math" w:cs="仿宋" w:hint="eastAsia"/>
                <w:sz w:val="32"/>
                <w:szCs w:val="32"/>
              </w:rPr>
              <m:t>同期行经胃腹膜活检手术总例数</m:t>
            </m:r>
          </m:den>
        </m:f>
      </m:oMath>
      <w:r>
        <w:rPr>
          <w:rFonts w:ascii="Arial" w:eastAsia="仿宋" w:hAnsi="Arial" w:cs="Arial"/>
          <w:sz w:val="32"/>
          <w:szCs w:val="32"/>
        </w:rPr>
        <w:t>×</w:t>
      </w:r>
      <w:r>
        <w:rPr>
          <w:rFonts w:ascii="仿宋" w:eastAsia="仿宋" w:hAnsi="仿宋" w:cs="仿宋" w:hint="eastAsia"/>
          <w:sz w:val="32"/>
          <w:szCs w:val="32"/>
        </w:rPr>
        <w:t>100%</w:t>
      </w:r>
    </w:p>
    <w:p w:rsidR="00CB6F59" w:rsidRDefault="00D726A5">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术后出血率</w:t>
      </w:r>
    </w:p>
    <w:p w:rsidR="00CB6F59" w:rsidRDefault="00D726A5" w:rsidP="005D768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行经胃腹腔淋巴结活检术的手术对象中术后发生出血的病例数占同时期行经胃腹腔淋巴结活检术的总例数的比列。</w:t>
      </w:r>
    </w:p>
    <w:p w:rsidR="00CB6F59" w:rsidRDefault="00D726A5">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B6F59" w:rsidRDefault="00D726A5">
      <w:pPr>
        <w:rPr>
          <w:rFonts w:ascii="仿宋" w:eastAsia="仿宋" w:hAnsi="仿宋" w:cs="仿宋"/>
          <w:sz w:val="32"/>
          <w:szCs w:val="32"/>
        </w:rPr>
      </w:pPr>
      <w:r>
        <w:rPr>
          <w:rFonts w:ascii="仿宋" w:eastAsia="仿宋" w:hAnsi="仿宋" w:cs="仿宋" w:hint="eastAsia"/>
          <w:sz w:val="32"/>
          <w:szCs w:val="32"/>
        </w:rPr>
        <w:lastRenderedPageBreak/>
        <w:t>术后出血率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行经胃腹腔淋巴结活检术病例中术后发生出血的例数</m:t>
            </m:r>
          </m:num>
          <m:den>
            <m:r>
              <m:rPr>
                <m:sty m:val="p"/>
              </m:rPr>
              <w:rPr>
                <w:rFonts w:ascii="Cambria Math" w:eastAsia="仿宋" w:hAnsi="Cambria Math" w:cs="仿宋" w:hint="eastAsia"/>
                <w:sz w:val="32"/>
                <w:szCs w:val="32"/>
              </w:rPr>
              <m:t>同期行经胃腹腔淋巴结活检术总例数</m:t>
            </m:r>
          </m:den>
        </m:f>
      </m:oMath>
      <w:r>
        <w:rPr>
          <w:rFonts w:ascii="Arial" w:eastAsia="仿宋" w:hAnsi="Arial" w:cs="Arial"/>
          <w:sz w:val="32"/>
          <w:szCs w:val="32"/>
        </w:rPr>
        <w:t>×</w:t>
      </w:r>
      <w:r>
        <w:rPr>
          <w:rFonts w:ascii="仿宋" w:eastAsia="仿宋" w:hAnsi="仿宋" w:cs="仿宋" w:hint="eastAsia"/>
          <w:sz w:val="32"/>
          <w:szCs w:val="32"/>
        </w:rPr>
        <w:t>100%</w:t>
      </w:r>
    </w:p>
    <w:p w:rsidR="00CB6F59" w:rsidRDefault="00D726A5">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术后穿孔率</w:t>
      </w:r>
    </w:p>
    <w:p w:rsidR="00CB6F59" w:rsidRDefault="00D726A5" w:rsidP="005D768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行经胃腹腔淋巴结活检术的手术对象中术后发生穿孔的病例数占同时期行经胃腹腔淋巴结活检术的总例数的比列。</w:t>
      </w:r>
    </w:p>
    <w:p w:rsidR="00CB6F59" w:rsidRDefault="00D726A5" w:rsidP="005D7686">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B6F59" w:rsidRDefault="00D726A5">
      <w:pPr>
        <w:rPr>
          <w:rFonts w:ascii="仿宋" w:eastAsia="仿宋" w:hAnsi="仿宋" w:cs="仿宋"/>
          <w:sz w:val="32"/>
          <w:szCs w:val="32"/>
        </w:rPr>
      </w:pPr>
      <w:r>
        <w:rPr>
          <w:rFonts w:ascii="仿宋" w:eastAsia="仿宋" w:hAnsi="仿宋" w:cs="仿宋" w:hint="eastAsia"/>
          <w:sz w:val="32"/>
          <w:szCs w:val="32"/>
        </w:rPr>
        <w:t>术后穿孔率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行经胃腹腔淋巴结活检术病例中发生术后穿孔的例数</m:t>
            </m:r>
          </m:num>
          <m:den>
            <m:r>
              <m:rPr>
                <m:sty m:val="p"/>
              </m:rPr>
              <w:rPr>
                <w:rFonts w:ascii="Cambria Math" w:eastAsia="仿宋" w:hAnsi="Cambria Math" w:cs="仿宋" w:hint="eastAsia"/>
                <w:sz w:val="32"/>
                <w:szCs w:val="32"/>
              </w:rPr>
              <m:t>同期行经胃腹腔淋巴结活检术总例数</m:t>
            </m:r>
          </m:den>
        </m:f>
      </m:oMath>
      <w:r>
        <w:rPr>
          <w:rFonts w:ascii="Arial" w:eastAsia="仿宋" w:hAnsi="Arial" w:cs="Arial"/>
          <w:sz w:val="32"/>
          <w:szCs w:val="32"/>
        </w:rPr>
        <w:t>×</w:t>
      </w:r>
      <w:r>
        <w:rPr>
          <w:rFonts w:ascii="仿宋" w:eastAsia="仿宋" w:hAnsi="仿宋" w:cs="仿宋" w:hint="eastAsia"/>
          <w:sz w:val="32"/>
          <w:szCs w:val="32"/>
        </w:rPr>
        <w:t>100%</w:t>
      </w:r>
    </w:p>
    <w:p w:rsidR="00CB6F59" w:rsidRDefault="00D726A5">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术后感染率</w:t>
      </w:r>
    </w:p>
    <w:p w:rsidR="00CB6F59" w:rsidRDefault="00D726A5" w:rsidP="005D768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行经胃腹腔淋巴结活检术的手术对象中术后发生感染的病例数占同时期行经胃腹腔淋巴结活检术的总例数的比列。</w:t>
      </w:r>
    </w:p>
    <w:p w:rsidR="00CB6F59" w:rsidRDefault="00D726A5" w:rsidP="005D7686">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CB6F59" w:rsidRDefault="00D726A5">
      <w:pPr>
        <w:rPr>
          <w:rFonts w:ascii="仿宋" w:eastAsia="仿宋" w:hAnsi="仿宋" w:cs="仿宋"/>
          <w:sz w:val="32"/>
          <w:szCs w:val="32"/>
        </w:rPr>
      </w:pPr>
      <w:r>
        <w:rPr>
          <w:rFonts w:ascii="仿宋" w:eastAsia="仿宋" w:hAnsi="仿宋" w:cs="仿宋" w:hint="eastAsia"/>
          <w:sz w:val="32"/>
          <w:szCs w:val="32"/>
        </w:rPr>
        <w:t>术后感染率</w:t>
      </w:r>
      <w:r>
        <w:rPr>
          <w:rFonts w:ascii="仿宋" w:eastAsia="仿宋" w:hAnsi="仿宋" w:cs="仿宋" w:hint="eastAsia"/>
          <w:sz w:val="32"/>
          <w:szCs w:val="32"/>
        </w:rPr>
        <w:t>=</w:t>
      </w:r>
    </w:p>
    <w:p w:rsidR="00CB6F59" w:rsidRDefault="00CB6F59">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行经胃腹腔淋巴结活检术病例中术后发生腹腔感染的例数</m:t>
            </m:r>
          </m:num>
          <m:den>
            <m:r>
              <m:rPr>
                <m:sty m:val="p"/>
              </m:rPr>
              <w:rPr>
                <w:rFonts w:ascii="Cambria Math" w:eastAsia="仿宋" w:hAnsi="Cambria Math" w:cs="仿宋" w:hint="eastAsia"/>
                <w:sz w:val="32"/>
                <w:szCs w:val="32"/>
              </w:rPr>
              <m:t>同期行经胃腹腔淋巴结活检术总例数</m:t>
            </m:r>
          </m:den>
        </m:f>
      </m:oMath>
      <w:r w:rsidR="00D726A5">
        <w:rPr>
          <w:rFonts w:ascii="Arial" w:eastAsia="仿宋" w:hAnsi="Arial" w:cs="Arial"/>
          <w:sz w:val="32"/>
          <w:szCs w:val="32"/>
        </w:rPr>
        <w:t>×</w:t>
      </w:r>
      <w:r w:rsidR="00D726A5">
        <w:rPr>
          <w:rFonts w:ascii="仿宋" w:eastAsia="仿宋" w:hAnsi="仿宋" w:cs="仿宋" w:hint="eastAsia"/>
          <w:sz w:val="32"/>
          <w:szCs w:val="32"/>
        </w:rPr>
        <w:t>100%</w:t>
      </w:r>
    </w:p>
    <w:p w:rsidR="00CB6F59" w:rsidRDefault="00D726A5">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CB6F59" w:rsidRDefault="00D726A5" w:rsidP="005D768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行经胃腹腔淋巴结活检术的手术对象中术后发生死亡的病例数占同时期行经胃腹腔淋巴结活检术的总例数的比列。</w:t>
      </w:r>
    </w:p>
    <w:p w:rsidR="00CB6F59" w:rsidRDefault="00D726A5" w:rsidP="005D7686">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CB6F59" w:rsidRDefault="00D726A5">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行经胃腹腔淋巴结活检术病例中术后发生死亡的例数</m:t>
            </m:r>
          </m:num>
          <m:den>
            <m:r>
              <m:rPr>
                <m:sty m:val="p"/>
              </m:rPr>
              <w:rPr>
                <w:rFonts w:ascii="Cambria Math" w:eastAsia="仿宋" w:hAnsi="Cambria Math" w:cs="仿宋" w:hint="eastAsia"/>
                <w:sz w:val="32"/>
                <w:szCs w:val="32"/>
              </w:rPr>
              <m:t>同期行经胃腹腔淋巴结活检术总例数</m:t>
            </m:r>
          </m:den>
        </m:f>
      </m:oMath>
      <w:r>
        <w:rPr>
          <w:rFonts w:ascii="Arial" w:eastAsia="仿宋" w:hAnsi="Arial" w:cs="Arial"/>
          <w:sz w:val="32"/>
          <w:szCs w:val="32"/>
        </w:rPr>
        <w:t>×</w:t>
      </w:r>
      <w:r>
        <w:rPr>
          <w:rFonts w:ascii="仿宋" w:eastAsia="仿宋" w:hAnsi="仿宋" w:cs="仿宋" w:hint="eastAsia"/>
          <w:sz w:val="32"/>
          <w:szCs w:val="32"/>
        </w:rPr>
        <w:t>100%</w:t>
      </w:r>
    </w:p>
    <w:p w:rsidR="00CB6F59" w:rsidRDefault="00CB6F59">
      <w:pPr>
        <w:rPr>
          <w:rFonts w:ascii="黑体" w:eastAsia="黑体" w:hAnsi="黑体" w:cs="黑体"/>
          <w:sz w:val="28"/>
          <w:szCs w:val="28"/>
        </w:rPr>
      </w:pPr>
    </w:p>
    <w:p w:rsidR="00CB6F59" w:rsidRDefault="00D726A5">
      <w:pPr>
        <w:pStyle w:val="a6"/>
        <w:ind w:firstLine="643"/>
        <w:rPr>
          <w:rFonts w:ascii="黑体" w:eastAsia="黑体" w:hAnsi="黑体" w:cs="黑体"/>
          <w:b/>
          <w:sz w:val="32"/>
          <w:szCs w:val="32"/>
        </w:rPr>
      </w:pPr>
      <w:r>
        <w:rPr>
          <w:rFonts w:ascii="黑体" w:eastAsia="黑体" w:hAnsi="黑体" w:cs="黑体" w:hint="eastAsia"/>
          <w:b/>
          <w:sz w:val="32"/>
          <w:szCs w:val="32"/>
        </w:rPr>
        <w:t>七、</w:t>
      </w:r>
      <w:r>
        <w:rPr>
          <w:rFonts w:ascii="黑体" w:eastAsia="黑体" w:hAnsi="黑体" w:cs="黑体" w:hint="eastAsia"/>
          <w:b/>
          <w:sz w:val="32"/>
          <w:szCs w:val="32"/>
        </w:rPr>
        <w:t>术后</w:t>
      </w:r>
      <w:r>
        <w:rPr>
          <w:rFonts w:ascii="黑体" w:eastAsia="黑体" w:hAnsi="黑体" w:cs="黑体" w:hint="eastAsia"/>
          <w:b/>
          <w:sz w:val="32"/>
          <w:szCs w:val="32"/>
        </w:rPr>
        <w:t>1</w:t>
      </w:r>
      <w:r>
        <w:rPr>
          <w:rFonts w:ascii="黑体" w:eastAsia="黑体" w:hAnsi="黑体" w:cs="黑体" w:hint="eastAsia"/>
          <w:b/>
          <w:sz w:val="32"/>
          <w:szCs w:val="32"/>
        </w:rPr>
        <w:t>年随访率</w:t>
      </w:r>
    </w:p>
    <w:p w:rsidR="00CB6F59" w:rsidRDefault="00D726A5" w:rsidP="005D768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行经胃腹腔淋巴结活检术的手术对象中术后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年内规律随访的病例数占同时期行经胃腹腔淋巴结活检术的总例数的比列。</w:t>
      </w:r>
    </w:p>
    <w:p w:rsidR="00CB6F59" w:rsidRDefault="00D726A5" w:rsidP="005D7686">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B6F59" w:rsidRDefault="00D726A5">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CB6F59" w:rsidRDefault="00CB6F59">
      <w:pPr>
        <w:ind w:firstLineChars="200" w:firstLine="640"/>
        <w:rPr>
          <w:rFonts w:ascii="仿宋" w:eastAsia="仿宋" w:hAnsi="仿宋" w:cs="仿宋"/>
          <w:sz w:val="32"/>
          <w:szCs w:val="32"/>
        </w:rPr>
      </w:pPr>
      <m:oMath>
        <w:bookmarkStart w:id="0" w:name="_GoBack"/>
        <w:bookmarkEnd w:id="0"/>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行经胃腹腔淋巴结活检术病例中术后一年内规律随访的例数</m:t>
            </m:r>
          </m:num>
          <m:den>
            <m:r>
              <m:rPr>
                <m:sty m:val="p"/>
              </m:rPr>
              <w:rPr>
                <w:rFonts w:ascii="Cambria Math" w:eastAsia="仿宋" w:hAnsi="Cambria Math" w:cs="仿宋" w:hint="eastAsia"/>
                <w:sz w:val="32"/>
                <w:szCs w:val="32"/>
              </w:rPr>
              <m:t>同期行经胃腹腔淋巴结活检术总例数</m:t>
            </m:r>
          </m:den>
        </m:f>
      </m:oMath>
      <w:r w:rsidR="00D726A5">
        <w:rPr>
          <w:rFonts w:ascii="Arial" w:eastAsia="仿宋" w:hAnsi="Arial" w:cs="Arial"/>
          <w:sz w:val="32"/>
          <w:szCs w:val="32"/>
        </w:rPr>
        <w:t>×</w:t>
      </w:r>
      <w:r w:rsidR="00D726A5">
        <w:rPr>
          <w:rFonts w:ascii="仿宋" w:eastAsia="仿宋" w:hAnsi="仿宋" w:cs="仿宋" w:hint="eastAsia"/>
          <w:sz w:val="32"/>
          <w:szCs w:val="32"/>
        </w:rPr>
        <w:t>100%</w:t>
      </w:r>
    </w:p>
    <w:p w:rsidR="00CB6F59" w:rsidRDefault="00CB6F59">
      <w:pPr>
        <w:rPr>
          <w:rFonts w:ascii="仿宋" w:eastAsia="仿宋" w:hAnsi="仿宋" w:cs="仿宋"/>
          <w:sz w:val="28"/>
          <w:szCs w:val="28"/>
        </w:rPr>
      </w:pPr>
    </w:p>
    <w:p w:rsidR="00CB6F59" w:rsidRDefault="00CB6F59">
      <w:pPr>
        <w:pStyle w:val="a6"/>
        <w:ind w:left="420" w:firstLineChars="0" w:firstLine="0"/>
        <w:rPr>
          <w:rFonts w:ascii="仿宋" w:eastAsia="仿宋" w:hAnsi="仿宋" w:cs="仿宋"/>
          <w:sz w:val="32"/>
          <w:szCs w:val="32"/>
        </w:rPr>
      </w:pPr>
    </w:p>
    <w:sectPr w:rsidR="00CB6F59" w:rsidSect="00CB6F5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26A5" w:rsidRDefault="00D726A5" w:rsidP="00CB6F59">
      <w:r>
        <w:separator/>
      </w:r>
    </w:p>
  </w:endnote>
  <w:endnote w:type="continuationSeparator" w:id="1">
    <w:p w:rsidR="00D726A5" w:rsidRDefault="00D726A5" w:rsidP="00CB6F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F59" w:rsidRDefault="00CB6F59">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CB6F59" w:rsidRDefault="00CB6F59">
                <w:pPr>
                  <w:pStyle w:val="a4"/>
                </w:pPr>
                <w:r>
                  <w:rPr>
                    <w:rFonts w:hint="eastAsia"/>
                  </w:rPr>
                  <w:fldChar w:fldCharType="begin"/>
                </w:r>
                <w:r w:rsidR="00D726A5">
                  <w:rPr>
                    <w:rFonts w:hint="eastAsia"/>
                  </w:rPr>
                  <w:instrText xml:space="preserve"> PAGE  \* MERGEFORMAT </w:instrText>
                </w:r>
                <w:r>
                  <w:rPr>
                    <w:rFonts w:hint="eastAsia"/>
                  </w:rPr>
                  <w:fldChar w:fldCharType="separate"/>
                </w:r>
                <w:r w:rsidR="005D7686">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26A5" w:rsidRDefault="00D726A5" w:rsidP="00CB6F59">
      <w:r>
        <w:separator/>
      </w:r>
    </w:p>
  </w:footnote>
  <w:footnote w:type="continuationSeparator" w:id="1">
    <w:p w:rsidR="00D726A5" w:rsidRDefault="00D726A5" w:rsidP="00CB6F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49E0"/>
    <w:rsid w:val="00374F97"/>
    <w:rsid w:val="003949E0"/>
    <w:rsid w:val="005D7686"/>
    <w:rsid w:val="00A73769"/>
    <w:rsid w:val="00B565FA"/>
    <w:rsid w:val="00BD3F24"/>
    <w:rsid w:val="00C27651"/>
    <w:rsid w:val="00CB6F59"/>
    <w:rsid w:val="00CF2D29"/>
    <w:rsid w:val="00D679ED"/>
    <w:rsid w:val="00D726A5"/>
    <w:rsid w:val="00EE1A38"/>
    <w:rsid w:val="1686286E"/>
    <w:rsid w:val="3BE733B8"/>
    <w:rsid w:val="3FEB2071"/>
    <w:rsid w:val="4705151B"/>
    <w:rsid w:val="56E81EAF"/>
    <w:rsid w:val="631B5D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F5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B6F59"/>
    <w:rPr>
      <w:sz w:val="18"/>
      <w:szCs w:val="18"/>
    </w:rPr>
  </w:style>
  <w:style w:type="paragraph" w:styleId="a4">
    <w:name w:val="footer"/>
    <w:basedOn w:val="a"/>
    <w:link w:val="Char0"/>
    <w:uiPriority w:val="99"/>
    <w:semiHidden/>
    <w:unhideWhenUsed/>
    <w:qFormat/>
    <w:rsid w:val="00CB6F59"/>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CB6F5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CB6F59"/>
    <w:rPr>
      <w:sz w:val="18"/>
      <w:szCs w:val="18"/>
    </w:rPr>
  </w:style>
  <w:style w:type="character" w:customStyle="1" w:styleId="Char0">
    <w:name w:val="页脚 Char"/>
    <w:basedOn w:val="a0"/>
    <w:link w:val="a4"/>
    <w:uiPriority w:val="99"/>
    <w:semiHidden/>
    <w:qFormat/>
    <w:rsid w:val="00CB6F59"/>
    <w:rPr>
      <w:sz w:val="18"/>
      <w:szCs w:val="18"/>
    </w:rPr>
  </w:style>
  <w:style w:type="paragraph" w:styleId="a6">
    <w:name w:val="List Paragraph"/>
    <w:basedOn w:val="a"/>
    <w:uiPriority w:val="34"/>
    <w:qFormat/>
    <w:rsid w:val="00CB6F59"/>
    <w:pPr>
      <w:ind w:firstLineChars="200" w:firstLine="420"/>
    </w:pPr>
  </w:style>
  <w:style w:type="character" w:customStyle="1" w:styleId="Char">
    <w:name w:val="批注框文本 Char"/>
    <w:basedOn w:val="a0"/>
    <w:link w:val="a3"/>
    <w:uiPriority w:val="99"/>
    <w:semiHidden/>
    <w:qFormat/>
    <w:rsid w:val="00CB6F5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Words>
  <Characters>762</Characters>
  <Application>Microsoft Office Word</Application>
  <DocSecurity>0</DocSecurity>
  <Lines>6</Lines>
  <Paragraphs>1</Paragraphs>
  <ScaleCrop>false</ScaleCrop>
  <Company>China</Company>
  <LinksUpToDate>false</LinksUpToDate>
  <CharactersWithSpaces>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5</cp:revision>
  <dcterms:created xsi:type="dcterms:W3CDTF">2018-08-18T12:33:00Z</dcterms:created>
  <dcterms:modified xsi:type="dcterms:W3CDTF">2020-09-29T10:10:00Z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